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Chesley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QORVO,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7628 THORNDIKE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GREENSBORO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27409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Qorvo, Inc.</w:t>
              </w:r>
            </w:hyperlink>
            <w:r>
              <w:rPr/>
              <w:t xml:space="preserve"> [ </w:t>
            </w:r>
            <w:r>
              <w:rPr>
                <w:rFonts w:ascii="Times;serif" w:hAnsi="Times;serif"/>
                <w:color w:val="0000FF"/>
                <w:sz w:val="24"/>
                <w:shd w:fill="FFFFFF" w:val="clear"/>
              </w:rPr>
              <w:t>QRVO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High Performance Analog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1"/>
        <w:gridCol w:w="919"/>
        <w:gridCol w:w="787"/>
        <w:gridCol w:w="661"/>
        <w:gridCol w:w="303"/>
        <w:gridCol w:w="944"/>
        <w:gridCol w:w="459"/>
        <w:gridCol w:w="624"/>
        <w:gridCol w:w="1178"/>
        <w:gridCol w:w="1010"/>
        <w:gridCol w:w="93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19,682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63,703</w:t>
            </w:r>
          </w:p>
        </w:tc>
        <w:tc>
          <w:tcPr>
            <w:tcW w:w="10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(1)(2)(3)</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63,703</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11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0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October 5, 2026, Qorvo, Inc. ("Qorvo") and Skyworks Solutions, Inc. ("Skyworks") completed the transactions contemplated by the Agreement and Plan of Merger (the "Merger Agreement"), dated as of October 27, 2025, by and among Qorvo, Skyworks, Comet Acquisition Corp. ("Merger Sub I") and Comet Acquisition II, LLC ("Merger Sub II") (the "Mergers"). Under the terms of the Merger Agreement, the number of shares of Qorvo common stock subject to any Accelerated Qorvo RSU or Adjusted RSU Award (each as defined below) held by the Reporting Person that remained subject to performance-based vesting conditions was deemed achieved at the greater of target and actual performance levels.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terms of the Merger Agreement, (i) each share of Qorvo common stock held by the Reporting Person outstanding immediately prior to the Effective Time (as defined in the Merger Agreement) was converted into the right to receive (A) 0.960 shares of Skyworks common stock (together with cash in lieu of fractional shares), without interest, and (B) $32.50 in cash, without interest (together, the "Merger Consideration"), (ii) each outstanding restricted stock unit award corresponding to shares of Qorvo common stock (each, a "Qorvo RSU Award") held by the Reporting Person that was (A) vested but not yet settled as of immediately prior to the Effective Time or (cont. in footnote 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Due to a character limitation, footnote 3 is a continuation of footnote 2: (B) by its terms became vested in all respects as a result of the occurrence of the Closing (as defined in the Merger Agreement) (each, an "Accelerated Qorvo RSU") was cancelled in consideration for the right to receive (x) the Merger Consideration in respect of each share of Qorvo common stock then subject thereto and (y) an amount in cash equal to all dividend equivalents accrued but unpaid with respect thereto, and (iii) each Qorvo RSU Award held by the Reporting Person that was not an Accelerated Qorvo RSU (each, an "Adjusted RSU Award") was assumed by Skyworks and converted into a time-based restricted stock unit award covering a number of shares of Skyworks common stock determined by multiplying (A) the number of shares of Qorvo common stock then subject thereto by (B) the Conversion Ratio (as defined in the Merger Agreement), with any fractional shares rounded to the nearest whole share.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Jason T. Gray,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9777" TargetMode="External"/><Relationship Id="rId5" Type="http://schemas.openxmlformats.org/officeDocument/2006/relationships/hyperlink" Target="http://www.sec.gov/cgi-bin/browse-edgar?action=getcompany&amp;CIK=000160477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964</Words>
  <Characters>5115</Characters>
  <CharactersWithSpaces>6001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