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Brown Grant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QORVO,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7628 THORNDIKE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GREENSBORO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27409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Qorvo, Inc.</w:t>
              </w:r>
            </w:hyperlink>
            <w:r>
              <w:rPr/>
              <w:t xml:space="preserve"> [ </w:t>
            </w:r>
            <w:r>
              <w:rPr>
                <w:rFonts w:ascii="Times;serif" w:hAnsi="Times;serif"/>
                <w:color w:val="0000FF"/>
                <w:sz w:val="24"/>
                <w:shd w:fill="FFFFFF" w:val="clear"/>
              </w:rPr>
              <w:t>QRVO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&amp; 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1"/>
        <w:gridCol w:w="919"/>
        <w:gridCol w:w="787"/>
        <w:gridCol w:w="661"/>
        <w:gridCol w:w="303"/>
        <w:gridCol w:w="944"/>
        <w:gridCol w:w="459"/>
        <w:gridCol w:w="624"/>
        <w:gridCol w:w="1178"/>
        <w:gridCol w:w="1010"/>
        <w:gridCol w:w="93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27,304</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76,572</w:t>
            </w:r>
          </w:p>
        </w:tc>
        <w:tc>
          <w:tcPr>
            <w:tcW w:w="10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8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(1)(2)(3)</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76,572</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(2)(3)</w:t>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0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October 5, 2026, Qorvo, Inc. ("Qorvo") and Skyworks Solutions, Inc. ("Skyworks") completed the transactions contemplated by the Agreement and Plan of Merger (the "Merger Agreement"), dated as of October 27, 2025, by and among Qorvo, Skyworks, Comet Acquisition Corp. ("Merger Sub I") and Comet Acquisition II, LLC ("Merger Sub II") (the "Mergers"). Under the terms of the Merger Agreement, the number of shares of Qorvo common stock subject to any Accelerated Qorvo RSU or Adjusted RSU Award (each as defined below) held by the Reporting Person that remained subject to performance-based vesting conditions was deemed achieved at the greater of target and actual performance levels.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Pursuant to the terms of the Merger Agreement, (i) each share of Qorvo common stock held by the Reporting Person outstanding immediately prior to the Effective Time (as defined in the Merger Agreement) was converted into the right to receive (A) 0.960 shares of Skyworks common stock (together with cash in lieu of fractional shares), without interest, and (B) $32.50 in cash, without interest (together, the "Merger Consideration"), (ii) each outstanding restricted stock unit award corresponding to shares of Qorvo common stock (each, a "Qorvo RSU Award") held by the Reporting Person that was (A) vested but not yet settled as of immediately prior to the Effective Time or (cont. in footnote 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Due to a character limitation, footnote 3 is a continuation of footnote 2: (B) by its terms became vested in all respects as a result of the occurrence of the Closing (as defined in the Merger Agreement) (each, an "Accelerated Qorvo RSU") was cancelled in consideration for the right to receive (x) the Merger Consideration in respect of each share of Qorvo common stock then subject thereto and (y) an amount in cash equal to all dividend equivalents accrued but unpaid with respect thereto, and (iii) each Qorvo RSU Award held by the Reporting Person that was not an Accelerated Qorvo RSU (each, an "Adjusted RSU Award") was assumed by Skyworks and converted into a time-based restricted stock unit award covering a number of shares of Skyworks common stock determined by multiplying (A) the number of shares of Qorvo common stock then subject thereto by (B) the Conversion Ratio (as defined in the Merger Agreement), with any fractional shares rounded to the nearest whole share.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Bradley T. Kamlet,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23689" TargetMode="External"/><Relationship Id="rId5" Type="http://schemas.openxmlformats.org/officeDocument/2006/relationships/hyperlink" Target="http://www.sec.gov/cgi-bin/browse-edgar?action=getcompany&amp;CIK=000160477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965</Words>
  <Characters>5116</Characters>
  <CharactersWithSpaces>6003</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