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0001517137</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Qorvo,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001-36801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7628 THORNDIKE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GREENSBORO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20" w:type="dxa"/>
            <w:vAlign w:val="bottom"/>
          </w:tcPr>
          <w:p>
            <w:pPr>
              <w:spacing w:after="0"/>
              <w:rPr>
                <w:sz w:val="13"/>
                <w:szCs w:val="13"/>
                <w:color w:val="auto"/>
              </w:rPr>
            </w:pPr>
          </w:p>
        </w:tc>
        <w:tc>
          <w:tcPr>
            <w:tcW w:w="348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NORTH CAROLINA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27409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(336) 664-1233</w:t>
            </w:r>
          </w:p>
        </w:tc>
        <w:tc>
          <w:tcPr>
            <w:tcW w:w="0" w:type="dxa"/>
            <w:vAlign w:val="bottom"/>
          </w:tcPr>
          <w:p>
            <w:pPr>
              <w:spacing w:after="0"/>
              <w:rPr>
                <w:sz w:val="1"/>
                <w:szCs w:val="1"/>
                <w:color w:val="auto"/>
              </w:rPr>
            </w:pP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Starboard Value LP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 of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40" w:type="dxa"/>
            <w:vAlign w:val="bottom"/>
            <w:gridSpan w:val="2"/>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40" w:type="dxa"/>
            <w:vAlign w:val="bottom"/>
            <w:gridSpan w:val="2"/>
            <w:vMerge w:val="restart"/>
          </w:tcPr>
          <w:p>
            <w:pPr>
              <w:ind w:left="66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378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gridSpan w:val="2"/>
            <w:vMerge w:val="continue"/>
          </w:tcPr>
          <w:p>
            <w:pPr>
              <w:spacing w:after="0"/>
              <w:rPr>
                <w:sz w:val="10"/>
                <w:szCs w:val="10"/>
                <w:color w:val="auto"/>
              </w:rPr>
            </w:pPr>
          </w:p>
        </w:tc>
        <w:tc>
          <w:tcPr>
            <w:tcW w:w="378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Instinet LLC</w:t>
            </w:r>
          </w:p>
        </w:tc>
        <w:tc>
          <w:tcPr>
            <w:tcW w:w="8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309 W 49th St</w:t>
            </w:r>
          </w:p>
        </w:tc>
        <w:tc>
          <w:tcPr>
            <w:tcW w:w="840" w:type="dxa"/>
            <w:vAlign w:val="bottom"/>
          </w:tcPr>
          <w:p>
            <w:pPr>
              <w:spacing w:after="0"/>
              <w:rPr>
                <w:sz w:val="21"/>
                <w:szCs w:val="21"/>
                <w:color w:val="auto"/>
              </w:rPr>
            </w:pPr>
          </w:p>
        </w:tc>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571906</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59140756.00</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88013673</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06/02/2026</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7"/>
              </w:rPr>
              <w:t>Worldwide Plaza</w:t>
            </w:r>
          </w:p>
        </w:tc>
        <w:tc>
          <w:tcPr>
            <w:tcW w:w="8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w w:val="98"/>
              </w:rPr>
              <w:t>10019</w:t>
            </w: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3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JP Morgan Securities LLC</w:t>
            </w:r>
          </w:p>
        </w:tc>
        <w:tc>
          <w:tcPr>
            <w:tcW w:w="1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270 Park Ave</w:t>
            </w:r>
          </w:p>
        </w:tc>
        <w:tc>
          <w:tcPr>
            <w:tcW w:w="840" w:type="dxa"/>
            <w:vAlign w:val="bottom"/>
          </w:tcPr>
          <w:p>
            <w:pPr>
              <w:spacing w:after="0"/>
              <w:rPr>
                <w:sz w:val="21"/>
                <w:szCs w:val="21"/>
                <w:color w:val="auto"/>
              </w:rPr>
            </w:pPr>
          </w:p>
        </w:tc>
        <w:tc>
          <w:tcPr>
            <w:tcW w:w="11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1328094</w:t>
            </w:r>
          </w:p>
        </w:tc>
        <w:tc>
          <w:tcPr>
            <w:tcW w:w="2600" w:type="dxa"/>
            <w:vAlign w:val="bottom"/>
            <w:gridSpan w:val="2"/>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133146470.00 88013673</w:t>
            </w:r>
          </w:p>
        </w:tc>
        <w:tc>
          <w:tcPr>
            <w:tcW w:w="12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06/02/2026</w:t>
            </w:r>
          </w:p>
        </w:tc>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w w:val="98"/>
              </w:rPr>
              <w:t>10017</w:t>
            </w: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2220" w:space="280"/>
            <w:col w:w="874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 Open Market</w:t>
            </w: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 Open</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10/30/2024</w:t>
            </w:r>
          </w:p>
        </w:tc>
        <w:tc>
          <w:tcPr>
            <w:tcW w:w="1600" w:type="dxa"/>
            <w:vAlign w:val="bottom"/>
            <w:vMerge w:val="continue"/>
          </w:tcPr>
          <w:p>
            <w:pPr>
              <w:spacing w:after="0"/>
              <w:rPr>
                <w:sz w:val="10"/>
                <w:szCs w:val="10"/>
                <w:color w:val="auto"/>
              </w:rPr>
            </w:pPr>
          </w:p>
        </w:tc>
        <w:tc>
          <w:tcPr>
            <w:tcW w:w="15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Market</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571906</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10/30/2024 Cash</w:t>
            </w: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Purchase</w:t>
            </w:r>
          </w:p>
        </w:tc>
        <w:tc>
          <w:tcPr>
            <w:tcW w:w="15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2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20" w:type="dxa"/>
            <w:vAlign w:val="bottom"/>
          </w:tcPr>
          <w:p>
            <w:pPr>
              <w:ind w:left="120"/>
              <w:spacing w:after="0" w:line="202" w:lineRule="exact"/>
              <w:rPr>
                <w:sz w:val="20"/>
                <w:szCs w:val="20"/>
                <w:color w:val="auto"/>
              </w:rPr>
            </w:pPr>
            <w:r>
              <w:rPr>
                <w:rFonts w:ascii="Times New Roman" w:cs="Times New Roman" w:eastAsia="Times New Roman" w:hAnsi="Times New Roman"/>
                <w:sz w:val="22"/>
                <w:szCs w:val="22"/>
                <w:color w:val="auto"/>
              </w:rPr>
              <w:t>Purchase</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 Open Market</w:t>
            </w:r>
          </w:p>
        </w:tc>
        <w:tc>
          <w:tcPr>
            <w:tcW w:w="15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 Open</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10/30/2024</w:t>
            </w:r>
          </w:p>
        </w:tc>
        <w:tc>
          <w:tcPr>
            <w:tcW w:w="1600" w:type="dxa"/>
            <w:vAlign w:val="bottom"/>
            <w:vMerge w:val="continue"/>
          </w:tcPr>
          <w:p>
            <w:pPr>
              <w:spacing w:after="0"/>
              <w:rPr>
                <w:sz w:val="10"/>
                <w:szCs w:val="10"/>
                <w:color w:val="auto"/>
              </w:rPr>
            </w:pPr>
          </w:p>
        </w:tc>
        <w:tc>
          <w:tcPr>
            <w:tcW w:w="15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Market</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1328094</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10/30/2024 Cash</w:t>
            </w: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Purchase</w:t>
            </w:r>
          </w:p>
        </w:tc>
        <w:tc>
          <w:tcPr>
            <w:tcW w:w="15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2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Purchase</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-864235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00" w:firstLine="7"/>
        <w:spacing w:after="0" w:line="258" w:lineRule="auto"/>
        <w:tabs>
          <w:tab w:leader="none" w:pos="30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to be sold were purchased by entities managed by Starboard Value LP between 10/31/2024 and 03/21/2025 in various open market transactions.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06/02/2026</w:t>
      </w:r>
    </w:p>
    <w:p>
      <w:pPr>
        <w:spacing w:after="0" w:line="159" w:lineRule="exact"/>
        <w:rPr>
          <w:sz w:val="20"/>
          <w:szCs w:val="20"/>
          <w:color w:val="auto"/>
        </w:rPr>
      </w:pPr>
    </w:p>
    <w:p>
      <w:pPr>
        <w:sectPr>
          <w:pgSz w:w="11900" w:h="16838" w:orient="portrait"/>
          <w:cols w:equalWidth="0" w:num="2">
            <w:col w:w="820" w:space="180"/>
            <w:col w:w="102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Lindsey Cara, Authorized Signatory of Starboard Value LP</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2026-06-02T20:42:03Z</dcterms:created>
  <dcterms:modified xsi:type="dcterms:W3CDTF">2026-06-02T20:42:03Z</dcterms:modified>
</cp:coreProperties>
</file>