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September 5, 2014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Rocky Holding,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333-195236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46-5288992</w:t>
      </w:r>
    </w:p>
    <w:p>
      <w:pPr>
        <w:spacing w:after="0" w:line="31" w:lineRule="exact"/>
        <w:rPr>
          <w:sz w:val="24"/>
          <w:szCs w:val="24"/>
          <w:color w:val="auto"/>
        </w:rPr>
      </w:pPr>
    </w:p>
    <w:p>
      <w:pPr>
        <w:sectPr>
          <w:pgSz w:w="11900" w:h="16838" w:orient="portrait"/>
          <w:cols w:equalWidth="0" w:num="3">
            <w:col w:w="4680" w:space="720"/>
            <w:col w:w="304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7628 Thorndike Road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Greensboro, North Carolina 27409-9421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119"/>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(336) 664-1233</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Pursuant to the terms of the Agreement and Plan of Merger and Reorganization, dated as of February 22, 2014 and amended as of July 15, 2014, by and among RF Micro Devices, Inc., a North Carolina corporation (“RFMD”), TriQuint Semiconductor, Inc., a Delaware corporation (“TriQuint”), and Rocky Holding, Inc., a newly formed Delaware corporation (“Rocky Holding”), (i) RFMD’s board of directors has selected the following individuals to serve on Rocky Holding’s board of directors (the “Board”) following the closing: Daniel A. DiLeo, Jeffery R. Gardner and John R. Harding, and (ii) TriQuint’s board of directors has selected the following individuals to serve on the Board following the closing: Charles Scott Gibson, David H.Y. Ho, Roderick D. Nelson and Dr. Walden C. Rhines. As previously announced, after closing the Board also will include Robert A. Bruggeworth, Ralph G. Quinsey, who will serve as non-executive chairman, and Walter H. Wilkinson, Jr., who will serve as lead outside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communication contains forward-looking statements, including but not limited to those regarding the proposed business combination between RF Micro Devices, Inc. (“</w:t>
      </w:r>
      <w:r>
        <w:rPr>
          <w:rFonts w:ascii="Arial" w:cs="Arial" w:eastAsia="Arial" w:hAnsi="Arial"/>
          <w:sz w:val="17"/>
          <w:szCs w:val="17"/>
          <w:u w:val="single" w:color="auto"/>
          <w:color w:val="auto"/>
        </w:rPr>
        <w:t>RFMD</w:t>
      </w:r>
      <w:r>
        <w:rPr>
          <w:rFonts w:ascii="Arial" w:cs="Arial" w:eastAsia="Arial" w:hAnsi="Arial"/>
          <w:sz w:val="17"/>
          <w:szCs w:val="17"/>
          <w:color w:val="auto"/>
        </w:rPr>
        <w:t>”) and TriQuint Semiconductor, Inc. (“</w:t>
      </w:r>
      <w:r>
        <w:rPr>
          <w:rFonts w:ascii="Arial" w:cs="Arial" w:eastAsia="Arial" w:hAnsi="Arial"/>
          <w:sz w:val="17"/>
          <w:szCs w:val="17"/>
          <w:u w:val="single" w:color="auto"/>
          <w:color w:val="auto"/>
        </w:rPr>
        <w:t>TriQuint</w:t>
      </w:r>
      <w:r>
        <w:rPr>
          <w:rFonts w:ascii="Arial" w:cs="Arial" w:eastAsia="Arial" w:hAnsi="Arial"/>
          <w:sz w:val="17"/>
          <w:szCs w:val="17"/>
          <w:color w:val="auto"/>
        </w:rPr>
        <w:t>”)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and the transactions related thereto. These statements may discuss the anticipated manner, terms and conditions upon which the Business Combination will be consummated, the future performance and trends of the combined businesses, the synergies expected to result from the Business Combination, and similar statements. Forward-looking statements may contain words such as “expect,” “believe,” “may,” “can,” “should,” “will,” “forecast,” “anticipate” or similar expressions, and include the assumptions that underlie such statements. These statements are subject to known and unknown risks and uncertainties that could cause actual results to differ materially from those expressed or implied by such statements, including but not limited to: the ability of the parties to consummate the Business Combination in a timely manner or at all; satisfaction of the conditions precedent to consummation of the Business Combination, including the ability to secure regulatory approvals in a timely manner or at all, and approval by RFMD’s shareholders and TriQuint’s shareholders; the possibility of litigation (including related to the transaction itself); RFMD and TriQuint’s ability to successfully integrate their operations, product lines, technology and employees and realize synergies from the Business Combination; unknown, underestimated or undisclosed commitments or liabilities; the level of demand for the combined companies’ products, which is subject to many factors, including uncertain global economic and industry conditions, demand for electronic products and semiconductors, and customers’ new technology and capacity requirements; RFMD’s and TriQuint’s ability to (i) develop, deliver and support a broad range of products, expand their markets and develop new markets, (ii) timely align their cost structures with business conditions, and (iii) attract, motivate and retain key employees; and other risks described in RFMD’s and TriQuint’s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filings. All forward-looking statements are based on management’s estimates, projections and assumptions as of the date hereof. Neither RFMD nor TriQuint undertakes any obligation to update any forward-looking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connection with the proposed Business Combination, Rocky Holding, Inc., a newly-formed holding company under RFMD (“</w:t>
      </w:r>
      <w:r>
        <w:rPr>
          <w:rFonts w:ascii="Arial" w:cs="Arial" w:eastAsia="Arial" w:hAnsi="Arial"/>
          <w:sz w:val="16"/>
          <w:szCs w:val="16"/>
          <w:u w:val="single" w:color="auto"/>
          <w:color w:val="auto"/>
        </w:rPr>
        <w:t>HoldCo</w:t>
      </w:r>
      <w:r>
        <w:rPr>
          <w:rFonts w:ascii="Arial" w:cs="Arial" w:eastAsia="Arial" w:hAnsi="Arial"/>
          <w:sz w:val="16"/>
          <w:szCs w:val="16"/>
          <w:color w:val="auto"/>
        </w:rPr>
        <w:t>”), has filed with the SEC a Form S-4 (the “</w:t>
      </w:r>
      <w:r>
        <w:rPr>
          <w:rFonts w:ascii="Arial" w:cs="Arial" w:eastAsia="Arial" w:hAnsi="Arial"/>
          <w:sz w:val="16"/>
          <w:szCs w:val="16"/>
          <w:u w:val="single" w:color="auto"/>
          <w:color w:val="auto"/>
        </w:rPr>
        <w:t>Registration/Joint Proxy Statement</w:t>
      </w:r>
      <w:r>
        <w:rPr>
          <w:rFonts w:ascii="Arial" w:cs="Arial" w:eastAsia="Arial" w:hAnsi="Arial"/>
          <w:sz w:val="16"/>
          <w:szCs w:val="16"/>
          <w:color w:val="auto"/>
        </w:rPr>
        <w:t>”), which was declared effective on July 30, 2014 and which includes a registration statement and a prospectus with respect to HoldCo’s shares to be issued in the Business Combination and a joint proxy statement of TriQuint and RFMD in connection with the Business Combination. The Registration/Joint Proxy Statement contains important information about the proposed Business Combination and related matters. SECURITY HOLDERS ARE URGED AND ADVISED TO READ THE REGISTRATION/JOINT PROXY STATEMENT CAREFULLY. The Registration/Joint Proxy Statement and other relevant materials and any other documents filed by HoldCo, RFMD or TriQuint with</w:t>
      </w:r>
    </w:p>
    <w:p>
      <w:pPr>
        <w:sectPr>
          <w:pgSz w:w="11900" w:h="16838" w:orient="portrait"/>
          <w:cols w:equalWidth="0" w:num="1">
            <w:col w:w="11400"/>
          </w:cols>
          <w:pgMar w:left="240" w:top="270" w:right="259" w:bottom="1440" w:gutter="0" w:footer="0" w:header="0"/>
        </w:sectPr>
      </w:pPr>
    </w:p>
    <w:bookmarkStart w:id="2" w:name="page3"/>
    <w:bookmarkEnd w:id="2"/>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 may be obtained free of charge at the SEC’s website, at www.sec.gov. In addition, security holders of TriQuint will be able to obtain free copies of the Registration/Joint Proxy Statement from TriQuint by contacting Investor Relations by mail at TriQuint Semiconductor, Inc., 2300 N.E. Brookwood Parkway, Hillsboro, Oregon 97124, Attn: Investor Relations Department, by telephone at (503) 615-9413, or by going to TriQuint’s Investor Relations page on its corporate website at www.triquint.com; and security holders of RFMD will be able to obtain free copies of the Registration/Joint Proxy Statement from RFMD by contacting Investor Relations by mail at RF Micro Devices, Inc., 7628 Thorndike Road Greensboro, North Carolina 27409-9421, Attn: Investor Relations Department, by telephone at (336) 678-7088, or by going to RFMD’s Investor Relations page on its corporate web site at www.rfmd.com.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RFMD, TriQuint and HoldCo and their respective directors, executive officers and various other members of management and employees may be deemed to be participants in the solicitation of proxies from RFMD’s shareholders in connection with the proposed Business Combination. Information regarding the persons who may, under the rules of the SEC, be deemed participants in the solicitation of TriQuint or RFMD security holders in connection with the proposed Business Combination is set forth in the Registration/Joint Proxy Statement. Information about TriQuint’s directors and executive officers is set forth in TriQuint’s Annual Report on Form 10-K for the fiscal year ended December 31, 2013, which was filed with the SEC on February 21, 2014, and its Amendment No. 1 to Annual Report on Form 10-K/A, which was filed with the SEC on April 10, 2014. These documents are available free of charge at the SEC’s web site at www.sec.gov, and from TriQuint by contacting Investor Relations by mail at TriQuint Semiconductor, Inc., 2300 N.E. Brookwood Parkway, Hillsboro, Oregon 97124, Attn: Investor Relations Department, by telephone at (503) 615-9413, or by going to TriQuint’s Investor Relations page on its corporate web site at www.triquint.com. Information about RFMD’s directors and executive officers is set forth in RFMD’s Annual Report on Form 10-K for the fiscal year ended March 29, 2014, which was filed with the SEC on May 21, 2014. These documents are available free of charge at the SEC’s web site at www.sec.gov, and from RFMD by contacting Investor Relations by mail at RF Micro Devices, Inc., 7628 Thorndike Road Greensboro, North Carolina 27409-9421, Attn: Investor Relations Department, by telephone at (336) 678-7088, or by going to RFMD’s Investor Relations page on its corporate web site at www.rfmd.com. Additional information regarding the interests of these potential participants in the solicitation of proxies in connection with the proposed Business Combination is included in the Registration/Joint Proxy Statement and the other relevant documents filed with the SEC.</w:t>
      </w:r>
    </w:p>
    <w:p>
      <w:pPr>
        <w:sectPr>
          <w:pgSz w:w="11900" w:h="16838" w:orient="portrait"/>
          <w:cols w:equalWidth="0" w:num="1">
            <w:col w:w="11400"/>
          </w:cols>
          <w:pgMar w:left="240" w:top="274"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Rocky Holding,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2014</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2019-12-20T21:47:24Z</dcterms:created>
  <dcterms:modified xsi:type="dcterms:W3CDTF">2019-12-20T21:47:24Z</dcterms:modified>
</cp:coreProperties>
</file>